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43C3" w14:textId="77777777" w:rsidR="007A47FC" w:rsidRDefault="0016741E" w:rsidP="005B54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D5F725F" w14:textId="23356180" w:rsidR="005B54DA" w:rsidRDefault="005B54DA" w:rsidP="0060348F">
      <w:pPr>
        <w:jc w:val="center"/>
        <w:rPr>
          <w:rFonts w:ascii="New times roman" w:hAnsi="New times roman"/>
          <w:sz w:val="28"/>
          <w:szCs w:val="28"/>
        </w:rPr>
      </w:pPr>
      <w:r>
        <w:rPr>
          <w:rFonts w:ascii="New times roman" w:hAnsi="New times roman"/>
          <w:sz w:val="28"/>
          <w:szCs w:val="28"/>
        </w:rPr>
        <w:t>DZIA</w:t>
      </w:r>
      <w:r>
        <w:rPr>
          <w:rFonts w:ascii="New times roman" w:hAnsi="New times roman" w:hint="eastAsia"/>
          <w:sz w:val="28"/>
          <w:szCs w:val="28"/>
        </w:rPr>
        <w:t>Ł</w:t>
      </w:r>
      <w:r>
        <w:rPr>
          <w:rFonts w:ascii="New times roman" w:hAnsi="New times roman"/>
          <w:sz w:val="28"/>
          <w:szCs w:val="28"/>
        </w:rPr>
        <w:t>ANIA</w:t>
      </w:r>
      <w:r w:rsidRPr="00C66363">
        <w:rPr>
          <w:rFonts w:ascii="New times roman" w:hAnsi="New times roman"/>
          <w:sz w:val="28"/>
          <w:szCs w:val="28"/>
        </w:rPr>
        <w:t xml:space="preserve"> POKAZUJ</w:t>
      </w:r>
      <w:r w:rsidRPr="00C66363">
        <w:rPr>
          <w:rFonts w:ascii="New times roman" w:hAnsi="New times roman" w:cs="Calibri" w:hint="eastAsia"/>
          <w:sz w:val="28"/>
          <w:szCs w:val="28"/>
        </w:rPr>
        <w:t>Ą</w:t>
      </w:r>
      <w:r w:rsidRPr="00C66363">
        <w:rPr>
          <w:rFonts w:ascii="New times roman" w:hAnsi="New times roman"/>
          <w:sz w:val="28"/>
          <w:szCs w:val="28"/>
        </w:rPr>
        <w:t>C</w:t>
      </w:r>
      <w:r w:rsidR="003314A7">
        <w:rPr>
          <w:rFonts w:ascii="New times roman" w:hAnsi="New times roman"/>
          <w:sz w:val="28"/>
          <w:szCs w:val="28"/>
        </w:rPr>
        <w:t>E</w:t>
      </w:r>
      <w:r w:rsidRPr="00C66363">
        <w:rPr>
          <w:rFonts w:ascii="New times roman" w:hAnsi="New times roman"/>
          <w:sz w:val="28"/>
          <w:szCs w:val="28"/>
        </w:rPr>
        <w:t xml:space="preserve"> KSZTA</w:t>
      </w:r>
      <w:r w:rsidRPr="00C66363">
        <w:rPr>
          <w:rFonts w:ascii="New times roman" w:hAnsi="New times roman" w:cs="Calibri" w:hint="eastAsia"/>
          <w:sz w:val="28"/>
          <w:szCs w:val="28"/>
        </w:rPr>
        <w:t>Ł</w:t>
      </w:r>
      <w:r w:rsidRPr="00C66363">
        <w:rPr>
          <w:rFonts w:ascii="New times roman" w:hAnsi="New times roman"/>
          <w:sz w:val="28"/>
          <w:szCs w:val="28"/>
        </w:rPr>
        <w:t>TOWANIE UMIEJ</w:t>
      </w:r>
      <w:r w:rsidRPr="00C66363">
        <w:rPr>
          <w:rFonts w:ascii="New times roman" w:hAnsi="New times roman" w:cs="Calibri" w:hint="eastAsia"/>
          <w:sz w:val="28"/>
          <w:szCs w:val="28"/>
        </w:rPr>
        <w:t>Ę</w:t>
      </w:r>
      <w:r w:rsidRPr="00C66363">
        <w:rPr>
          <w:rFonts w:ascii="New times roman" w:hAnsi="New times roman"/>
          <w:sz w:val="28"/>
          <w:szCs w:val="28"/>
        </w:rPr>
        <w:t>TNO</w:t>
      </w:r>
      <w:r w:rsidRPr="00C66363">
        <w:rPr>
          <w:rFonts w:ascii="New times roman" w:hAnsi="New times roman" w:cs="Calibri" w:hint="eastAsia"/>
          <w:sz w:val="28"/>
          <w:szCs w:val="28"/>
        </w:rPr>
        <w:t>Ś</w:t>
      </w:r>
      <w:r w:rsidRPr="00C66363">
        <w:rPr>
          <w:rFonts w:ascii="New times roman" w:hAnsi="New times roman"/>
          <w:sz w:val="28"/>
          <w:szCs w:val="28"/>
        </w:rPr>
        <w:t>CI KLUCZOWYCH</w:t>
      </w:r>
      <w:r>
        <w:rPr>
          <w:rFonts w:ascii="New times roman" w:hAnsi="New times roman"/>
          <w:sz w:val="28"/>
          <w:szCs w:val="28"/>
        </w:rPr>
        <w:t xml:space="preserve"> POPRZEZ WYKORZYSTANIE </w:t>
      </w:r>
      <w:r w:rsidR="0060348F">
        <w:rPr>
          <w:rFonts w:ascii="New times roman" w:hAnsi="New times roman"/>
          <w:sz w:val="28"/>
          <w:szCs w:val="28"/>
        </w:rPr>
        <w:br/>
      </w:r>
      <w:r>
        <w:rPr>
          <w:rFonts w:ascii="New times roman" w:hAnsi="New times roman"/>
          <w:sz w:val="28"/>
          <w:szCs w:val="28"/>
        </w:rPr>
        <w:t>M</w:t>
      </w:r>
      <w:r w:rsidRPr="00C66363">
        <w:rPr>
          <w:rFonts w:ascii="New times roman" w:hAnsi="New times roman"/>
          <w:sz w:val="28"/>
          <w:szCs w:val="28"/>
        </w:rPr>
        <w:t>ETOD</w:t>
      </w:r>
      <w:r>
        <w:rPr>
          <w:rFonts w:ascii="New times roman" w:hAnsi="New times roman"/>
          <w:sz w:val="28"/>
          <w:szCs w:val="28"/>
        </w:rPr>
        <w:t>Y</w:t>
      </w:r>
      <w:r w:rsidRPr="00C66363">
        <w:rPr>
          <w:rFonts w:ascii="New times roman" w:hAnsi="New times roman"/>
          <w:sz w:val="28"/>
          <w:szCs w:val="28"/>
        </w:rPr>
        <w:t xml:space="preserve"> STOLIK</w:t>
      </w:r>
      <w:r w:rsidRPr="00C66363">
        <w:rPr>
          <w:rFonts w:ascii="New times roman" w:hAnsi="New times roman" w:hint="eastAsia"/>
          <w:sz w:val="28"/>
          <w:szCs w:val="28"/>
        </w:rPr>
        <w:t>Ó</w:t>
      </w:r>
      <w:r w:rsidRPr="00C66363">
        <w:rPr>
          <w:rFonts w:ascii="New times roman" w:hAnsi="New times roman"/>
          <w:sz w:val="28"/>
          <w:szCs w:val="28"/>
        </w:rPr>
        <w:t>W EKSPERCKICH</w:t>
      </w:r>
    </w:p>
    <w:p w14:paraId="41B37AF5" w14:textId="77777777" w:rsidR="005B54DA" w:rsidRDefault="00107A49" w:rsidP="005B54DA">
      <w:pPr>
        <w:rPr>
          <w:rFonts w:ascii="New times roman" w:hAnsi="New times roman"/>
          <w:sz w:val="28"/>
          <w:szCs w:val="28"/>
        </w:rPr>
      </w:pPr>
      <w:r w:rsidRPr="00107A49">
        <w:rPr>
          <w:noProof/>
          <w:lang w:eastAsia="pl-PL"/>
        </w:rPr>
        <w:drawing>
          <wp:inline distT="0" distB="0" distL="0" distR="0" wp14:anchorId="5BABC53A" wp14:editId="67BA3635">
            <wp:extent cx="828675" cy="8286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D80D7AE" w14:textId="77777777" w:rsidR="005B54DA" w:rsidRDefault="005B54DA" w:rsidP="005B54DA">
      <w:pPr>
        <w:rPr>
          <w:rFonts w:ascii="New times roman" w:hAnsi="New times roman"/>
          <w:i/>
          <w:iCs/>
          <w:sz w:val="28"/>
          <w:szCs w:val="28"/>
        </w:rPr>
      </w:pPr>
      <w:r>
        <w:rPr>
          <w:rFonts w:ascii="New times roman" w:hAnsi="New times roman"/>
          <w:i/>
          <w:iCs/>
          <w:sz w:val="28"/>
          <w:szCs w:val="28"/>
        </w:rPr>
        <w:t>„Orientacja na kompetencje, spełnia nie tylko założenia gospodarcze i społeczne, lecz także służy – i to jest tutaj najważniejsze – dzieciom i młodzieży w naturalnym procesie uczenia się”.</w:t>
      </w:r>
    </w:p>
    <w:p w14:paraId="72DEFD68" w14:textId="77777777" w:rsidR="005B54DA" w:rsidRPr="00C80BEE" w:rsidRDefault="005B54DA" w:rsidP="005B54DA">
      <w:pPr>
        <w:rPr>
          <w:rFonts w:ascii="New times roman" w:hAnsi="New times roman"/>
          <w:i/>
          <w:iCs/>
          <w:sz w:val="24"/>
          <w:szCs w:val="24"/>
        </w:rPr>
      </w:pPr>
      <w:r w:rsidRPr="00C80BEE">
        <w:rPr>
          <w:rFonts w:ascii="New times roman" w:hAnsi="New times roman"/>
          <w:i/>
          <w:iCs/>
          <w:sz w:val="24"/>
          <w:szCs w:val="24"/>
        </w:rPr>
        <w:t xml:space="preserve">Daniel </w:t>
      </w:r>
      <w:proofErr w:type="spellStart"/>
      <w:r w:rsidRPr="00C80BEE">
        <w:rPr>
          <w:rFonts w:ascii="New times roman" w:hAnsi="New times roman"/>
          <w:i/>
          <w:iCs/>
          <w:sz w:val="24"/>
          <w:szCs w:val="24"/>
        </w:rPr>
        <w:t>Hunziker</w:t>
      </w:r>
      <w:proofErr w:type="spellEnd"/>
    </w:p>
    <w:p w14:paraId="6FAC7EC2" w14:textId="77777777" w:rsidR="005B54DA" w:rsidRPr="00AF10D9" w:rsidRDefault="005B54DA" w:rsidP="005B54DA">
      <w:pPr>
        <w:rPr>
          <w:rFonts w:ascii="New times roman" w:hAnsi="New times roman"/>
          <w:i/>
          <w:iCs/>
          <w:sz w:val="28"/>
          <w:szCs w:val="28"/>
        </w:rPr>
      </w:pPr>
    </w:p>
    <w:p w14:paraId="4787BB9B" w14:textId="77777777" w:rsidR="005B54DA" w:rsidRPr="00AF10D9" w:rsidRDefault="005B54DA" w:rsidP="005B54DA">
      <w:pPr>
        <w:rPr>
          <w:rFonts w:ascii="New times roman" w:hAnsi="New times roman"/>
          <w:sz w:val="24"/>
          <w:szCs w:val="24"/>
        </w:rPr>
      </w:pPr>
      <w:r w:rsidRPr="00AF10D9">
        <w:rPr>
          <w:rFonts w:ascii="New times roman" w:hAnsi="New times roman"/>
          <w:sz w:val="24"/>
          <w:szCs w:val="24"/>
        </w:rPr>
        <w:t>Preambuła podstaw</w:t>
      </w:r>
      <w:r>
        <w:rPr>
          <w:rFonts w:ascii="New times roman" w:hAnsi="New times roman"/>
          <w:sz w:val="24"/>
          <w:szCs w:val="24"/>
        </w:rPr>
        <w:t>y</w:t>
      </w:r>
      <w:r w:rsidRPr="00AF10D9">
        <w:rPr>
          <w:rFonts w:ascii="New times roman" w:hAnsi="New times roman"/>
          <w:sz w:val="24"/>
          <w:szCs w:val="24"/>
        </w:rPr>
        <w:t xml:space="preserve"> programow</w:t>
      </w:r>
      <w:r>
        <w:rPr>
          <w:rFonts w:ascii="New times roman" w:hAnsi="New times roman"/>
          <w:sz w:val="24"/>
          <w:szCs w:val="24"/>
        </w:rPr>
        <w:t>ej</w:t>
      </w:r>
      <w:r w:rsidRPr="00AF10D9">
        <w:rPr>
          <w:rFonts w:ascii="New times roman" w:hAnsi="New times roman"/>
          <w:sz w:val="24"/>
          <w:szCs w:val="24"/>
        </w:rPr>
        <w:t xml:space="preserve"> prezentuje szereg kompetencji kluczowych, które stanowią połączenie wiedzy, umiejętności i postaw uważanych za niezbędne dla potrzeb samorealizacji, rozwoju osobistego, integracji społecznej oraz zatrudnienia. Należą do nich:</w:t>
      </w:r>
    </w:p>
    <w:p w14:paraId="3D350F23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sprawne komunikowanie się w języku polskim oraz w językach obcych nowożytnych;</w:t>
      </w:r>
    </w:p>
    <w:p w14:paraId="379285C9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sprawne wykorzystywanie narzędzi matematyki w życiu codziennym, a także kształcenie myślenia matematycznego</w:t>
      </w:r>
    </w:p>
    <w:p w14:paraId="0B234238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poszukiwanie, porządkowanie, krytyczna analiza oraz wykorzystanie informacji z różnych źródeł</w:t>
      </w:r>
    </w:p>
    <w:p w14:paraId="62B01BC8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 xml:space="preserve">kreatywne rozwiązywanie problemów z różnych dziedzin ze świadomym </w:t>
      </w:r>
    </w:p>
    <w:p w14:paraId="1926C5C3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wykorzystaniem metod i narzędzi wywodzących się z informatyki, w tym programowanie;</w:t>
      </w:r>
    </w:p>
    <w:p w14:paraId="7F7D9836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rozwiązywanie problemów, również z wykorzystaniem technik mediacyjnych;</w:t>
      </w:r>
    </w:p>
    <w:p w14:paraId="10454FAC" w14:textId="77777777" w:rsidR="005B54DA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praca w zespole i społeczna aktywność;</w:t>
      </w:r>
    </w:p>
    <w:p w14:paraId="4E0E3D4B" w14:textId="77777777" w:rsidR="005B54DA" w:rsidRPr="001E1F82" w:rsidRDefault="005B54DA" w:rsidP="005B54DA">
      <w:pPr>
        <w:pStyle w:val="Akapitzlist"/>
        <w:numPr>
          <w:ilvl w:val="0"/>
          <w:numId w:val="12"/>
        </w:numPr>
        <w:jc w:val="both"/>
        <w:rPr>
          <w:rFonts w:ascii="New times roman" w:hAnsi="New times roman"/>
          <w:sz w:val="24"/>
          <w:szCs w:val="24"/>
        </w:rPr>
      </w:pPr>
      <w:r w:rsidRPr="001E1F82">
        <w:rPr>
          <w:rFonts w:ascii="New times roman" w:hAnsi="New times roman"/>
          <w:sz w:val="24"/>
          <w:szCs w:val="24"/>
        </w:rPr>
        <w:t>aktywny udział w życiu kulturalnym szkoły, środowiska lokalnego oraz kraju</w:t>
      </w:r>
    </w:p>
    <w:p w14:paraId="13524ED9" w14:textId="77777777" w:rsidR="005B54DA" w:rsidRDefault="005B54DA" w:rsidP="005B54DA">
      <w:pPr>
        <w:rPr>
          <w:rFonts w:ascii="New times roman" w:hAnsi="New times roman"/>
          <w:sz w:val="24"/>
          <w:szCs w:val="24"/>
        </w:rPr>
      </w:pPr>
    </w:p>
    <w:p w14:paraId="57A7A430" w14:textId="77777777" w:rsidR="005B54DA" w:rsidRDefault="005B54DA" w:rsidP="005B54DA">
      <w:pPr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UNESCO sformułowało cztery podstawowe kompetencje:</w:t>
      </w:r>
    </w:p>
    <w:p w14:paraId="5552989B" w14:textId="77777777" w:rsidR="005B54DA" w:rsidRDefault="005B54DA" w:rsidP="005B54DA">
      <w:pPr>
        <w:pStyle w:val="Akapitzlist"/>
        <w:numPr>
          <w:ilvl w:val="0"/>
          <w:numId w:val="11"/>
        </w:numPr>
        <w:rPr>
          <w:rFonts w:ascii="New times roman" w:hAnsi="New times roman"/>
          <w:sz w:val="24"/>
          <w:szCs w:val="24"/>
        </w:rPr>
      </w:pPr>
      <w:r w:rsidRPr="002342EF">
        <w:rPr>
          <w:rFonts w:ascii="New times roman" w:hAnsi="New times roman"/>
          <w:sz w:val="24"/>
          <w:szCs w:val="24"/>
        </w:rPr>
        <w:t xml:space="preserve">Learning to </w:t>
      </w:r>
      <w:proofErr w:type="spellStart"/>
      <w:r w:rsidRPr="002342EF">
        <w:rPr>
          <w:rFonts w:ascii="New times roman" w:hAnsi="New times roman"/>
          <w:sz w:val="24"/>
          <w:szCs w:val="24"/>
        </w:rPr>
        <w:t>know</w:t>
      </w:r>
      <w:proofErr w:type="spellEnd"/>
      <w:r w:rsidRPr="002342EF">
        <w:rPr>
          <w:rFonts w:ascii="New times roman" w:hAnsi="New times roman"/>
          <w:sz w:val="24"/>
          <w:szCs w:val="24"/>
        </w:rPr>
        <w:t xml:space="preserve"> – uczy</w:t>
      </w:r>
      <w:r>
        <w:rPr>
          <w:rFonts w:ascii="New times roman" w:hAnsi="New times roman"/>
          <w:sz w:val="24"/>
          <w:szCs w:val="24"/>
        </w:rPr>
        <w:t>ć</w:t>
      </w:r>
      <w:r w:rsidRPr="002342EF">
        <w:rPr>
          <w:rFonts w:ascii="New times roman" w:hAnsi="New times roman"/>
          <w:sz w:val="24"/>
          <w:szCs w:val="24"/>
        </w:rPr>
        <w:t xml:space="preserve"> się, aby w</w:t>
      </w:r>
      <w:r>
        <w:rPr>
          <w:rFonts w:ascii="New times roman" w:hAnsi="New times roman"/>
          <w:sz w:val="24"/>
          <w:szCs w:val="24"/>
        </w:rPr>
        <w:t>iedzieć</w:t>
      </w:r>
    </w:p>
    <w:p w14:paraId="5CB563F9" w14:textId="77777777" w:rsidR="005B54DA" w:rsidRDefault="005B54DA" w:rsidP="005B54DA">
      <w:pPr>
        <w:pStyle w:val="Akapitzlist"/>
        <w:numPr>
          <w:ilvl w:val="0"/>
          <w:numId w:val="11"/>
        </w:numPr>
        <w:rPr>
          <w:rFonts w:ascii="New times roman" w:hAnsi="New times roman"/>
          <w:sz w:val="24"/>
          <w:szCs w:val="24"/>
        </w:rPr>
      </w:pPr>
      <w:r w:rsidRPr="002342EF">
        <w:rPr>
          <w:rFonts w:ascii="New times roman" w:hAnsi="New times roman"/>
          <w:sz w:val="24"/>
          <w:szCs w:val="24"/>
        </w:rPr>
        <w:t>Learning to be – uczyć się, aby b</w:t>
      </w:r>
      <w:r>
        <w:rPr>
          <w:rFonts w:ascii="New times roman" w:hAnsi="New times roman"/>
          <w:sz w:val="24"/>
          <w:szCs w:val="24"/>
        </w:rPr>
        <w:t>yć</w:t>
      </w:r>
    </w:p>
    <w:p w14:paraId="35C9365A" w14:textId="77777777" w:rsidR="005B54DA" w:rsidRPr="00AF10D9" w:rsidRDefault="005B54DA" w:rsidP="005B54DA">
      <w:pPr>
        <w:pStyle w:val="Akapitzlist"/>
        <w:numPr>
          <w:ilvl w:val="0"/>
          <w:numId w:val="11"/>
        </w:numPr>
        <w:rPr>
          <w:rFonts w:ascii="New times roman" w:hAnsi="New times roman"/>
          <w:sz w:val="24"/>
          <w:szCs w:val="24"/>
        </w:rPr>
      </w:pPr>
      <w:r w:rsidRPr="00AF10D9">
        <w:rPr>
          <w:rFonts w:ascii="New times roman" w:hAnsi="New times roman"/>
          <w:sz w:val="24"/>
          <w:szCs w:val="24"/>
        </w:rPr>
        <w:t xml:space="preserve">Learning to live </w:t>
      </w:r>
      <w:proofErr w:type="spellStart"/>
      <w:r w:rsidRPr="00AF10D9">
        <w:rPr>
          <w:rFonts w:ascii="New times roman" w:hAnsi="New times roman"/>
          <w:sz w:val="24"/>
          <w:szCs w:val="24"/>
        </w:rPr>
        <w:t>together</w:t>
      </w:r>
      <w:proofErr w:type="spellEnd"/>
      <w:r w:rsidRPr="00AF10D9">
        <w:rPr>
          <w:rFonts w:ascii="New times roman" w:hAnsi="New times roman"/>
          <w:sz w:val="24"/>
          <w:szCs w:val="24"/>
        </w:rPr>
        <w:t xml:space="preserve"> – uczyć się, aby żyć wspólnie</w:t>
      </w:r>
    </w:p>
    <w:p w14:paraId="0336EDF2" w14:textId="77777777" w:rsidR="005B54DA" w:rsidRPr="002342EF" w:rsidRDefault="005B54DA" w:rsidP="005B54DA">
      <w:pPr>
        <w:pStyle w:val="Akapitzlist"/>
        <w:numPr>
          <w:ilvl w:val="0"/>
          <w:numId w:val="11"/>
        </w:numPr>
        <w:rPr>
          <w:rFonts w:ascii="New times roman" w:hAnsi="New times roman"/>
          <w:sz w:val="24"/>
          <w:szCs w:val="24"/>
        </w:rPr>
      </w:pPr>
      <w:r w:rsidRPr="002342EF">
        <w:rPr>
          <w:rFonts w:ascii="New times roman" w:hAnsi="New times roman"/>
          <w:sz w:val="24"/>
          <w:szCs w:val="24"/>
        </w:rPr>
        <w:t>Learning to do – uczyć si</w:t>
      </w:r>
      <w:r>
        <w:rPr>
          <w:rFonts w:ascii="New times roman" w:hAnsi="New times roman"/>
          <w:sz w:val="24"/>
          <w:szCs w:val="24"/>
        </w:rPr>
        <w:t>ę, aby działać</w:t>
      </w:r>
    </w:p>
    <w:p w14:paraId="6D5308D2" w14:textId="77777777" w:rsidR="005B54DA" w:rsidRPr="002342EF" w:rsidRDefault="005B54DA" w:rsidP="005B54DA">
      <w:pPr>
        <w:jc w:val="both"/>
        <w:rPr>
          <w:rFonts w:ascii="New times roman" w:hAnsi="New times roman"/>
          <w:sz w:val="24"/>
          <w:szCs w:val="24"/>
        </w:rPr>
      </w:pPr>
    </w:p>
    <w:p w14:paraId="25864B11" w14:textId="77777777" w:rsidR="005B54DA" w:rsidRPr="00C66363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Nieustanne zmiany cywilizacyjne stawiają przed szkołą ważne zadanie jakim jest</w:t>
      </w:r>
      <w:r w:rsidRPr="00C66363">
        <w:rPr>
          <w:rFonts w:ascii="New times roman" w:hAnsi="New times roman"/>
          <w:sz w:val="24"/>
          <w:szCs w:val="24"/>
        </w:rPr>
        <w:t xml:space="preserve"> przygotowanie młodych ludzi do życia poza szkołą, w </w:t>
      </w:r>
      <w:r>
        <w:rPr>
          <w:rFonts w:ascii="New times roman" w:hAnsi="New times roman"/>
          <w:sz w:val="24"/>
          <w:szCs w:val="24"/>
        </w:rPr>
        <w:t xml:space="preserve">społeczeństwie, do wyposażenie ich w </w:t>
      </w:r>
      <w:r w:rsidRPr="00AF10D9">
        <w:rPr>
          <w:rFonts w:ascii="New times roman" w:hAnsi="New times roman"/>
          <w:sz w:val="24"/>
          <w:szCs w:val="24"/>
        </w:rPr>
        <w:t>kompetencje, które przygotują do dorosłości i życia zawodowego.</w:t>
      </w:r>
      <w:r>
        <w:rPr>
          <w:rFonts w:ascii="New times roman" w:hAnsi="New times roman"/>
          <w:sz w:val="24"/>
          <w:szCs w:val="24"/>
        </w:rPr>
        <w:t xml:space="preserve"> </w:t>
      </w:r>
      <w:r w:rsidRPr="005B7EFB">
        <w:rPr>
          <w:rFonts w:ascii="New times roman" w:hAnsi="New times roman"/>
          <w:sz w:val="24"/>
          <w:szCs w:val="24"/>
        </w:rPr>
        <w:t>Obecne trendy na rynkach</w:t>
      </w:r>
      <w:r w:rsidRPr="005B7EFB">
        <w:t xml:space="preserve"> </w:t>
      </w:r>
      <w:r w:rsidRPr="005B7EFB">
        <w:rPr>
          <w:rFonts w:ascii="Times New Roman" w:hAnsi="Times New Roman" w:cs="Times New Roman"/>
          <w:sz w:val="24"/>
          <w:szCs w:val="24"/>
        </w:rPr>
        <w:t>pracodawców skłaniają się</w:t>
      </w:r>
      <w:r>
        <w:rPr>
          <w:rFonts w:ascii="Times New Roman" w:hAnsi="Times New Roman" w:cs="Times New Roman"/>
          <w:sz w:val="24"/>
          <w:szCs w:val="24"/>
        </w:rPr>
        <w:t xml:space="preserve"> do wykorzystywania umiejętności </w:t>
      </w:r>
      <w:r w:rsidRPr="005B7EFB">
        <w:rPr>
          <w:rFonts w:ascii="Times New Roman" w:hAnsi="Times New Roman" w:cs="Times New Roman"/>
          <w:sz w:val="24"/>
          <w:szCs w:val="24"/>
        </w:rPr>
        <w:t>pracy zespołowej</w:t>
      </w:r>
      <w:r w:rsidRPr="005B7EFB">
        <w:rPr>
          <w:rFonts w:ascii="New times roman" w:hAnsi="New times roman"/>
          <w:sz w:val="24"/>
          <w:szCs w:val="24"/>
        </w:rPr>
        <w:t xml:space="preserve">. Zespoły realizując cele </w:t>
      </w:r>
      <w:r>
        <w:rPr>
          <w:rFonts w:ascii="New times roman" w:hAnsi="New times roman"/>
          <w:sz w:val="24"/>
          <w:szCs w:val="24"/>
        </w:rPr>
        <w:t xml:space="preserve">są odpowiedzialne </w:t>
      </w:r>
      <w:r w:rsidRPr="005B7EFB">
        <w:rPr>
          <w:rFonts w:ascii="New times roman" w:hAnsi="New times roman"/>
          <w:sz w:val="24"/>
          <w:szCs w:val="24"/>
        </w:rPr>
        <w:t xml:space="preserve">za skuteczny efekt końcowy. Daniel </w:t>
      </w:r>
      <w:proofErr w:type="spellStart"/>
      <w:r w:rsidRPr="005B7EFB">
        <w:rPr>
          <w:rFonts w:ascii="New times roman" w:hAnsi="New times roman"/>
          <w:sz w:val="24"/>
          <w:szCs w:val="24"/>
        </w:rPr>
        <w:t>Hunziker</w:t>
      </w:r>
      <w:proofErr w:type="spellEnd"/>
      <w:r w:rsidRPr="005B7EFB">
        <w:rPr>
          <w:rFonts w:ascii="New times roman" w:hAnsi="New times roman"/>
          <w:sz w:val="24"/>
          <w:szCs w:val="24"/>
        </w:rPr>
        <w:t xml:space="preserve"> w swojej książce </w:t>
      </w:r>
      <w:r w:rsidRPr="005B7EFB">
        <w:rPr>
          <w:rFonts w:ascii="New times roman" w:hAnsi="New times roman"/>
          <w:i/>
          <w:iCs/>
          <w:sz w:val="24"/>
          <w:szCs w:val="24"/>
        </w:rPr>
        <w:t>Kompetencje bez tajemnic</w:t>
      </w:r>
      <w:r w:rsidRPr="005B7EFB">
        <w:rPr>
          <w:rFonts w:ascii="New times roman" w:hAnsi="New times roman"/>
          <w:sz w:val="24"/>
          <w:szCs w:val="24"/>
        </w:rPr>
        <w:t xml:space="preserve"> podkreśla, iż praca zespołowa wiąże się z indywidualizacją, a indywidualizm z samodzielnością. Człowiek, który zna swoje potrzeby i wie co jest dla niego najlepsze, potrafi podejmować decyzje i ma świadomość swojej odpowiedzialności.</w:t>
      </w:r>
    </w:p>
    <w:p w14:paraId="2BFA8F70" w14:textId="77777777" w:rsidR="005B54DA" w:rsidRPr="005A70DC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 w:rsidRPr="00C66363">
        <w:rPr>
          <w:rFonts w:ascii="New times roman" w:hAnsi="New times roman"/>
          <w:sz w:val="24"/>
          <w:szCs w:val="24"/>
        </w:rPr>
        <w:t>Nauczyciel, mentor, kieruje procesem, wskazuje możliwe drogi</w:t>
      </w:r>
      <w:r>
        <w:rPr>
          <w:rFonts w:ascii="New times roman" w:hAnsi="New times roman"/>
          <w:sz w:val="24"/>
          <w:szCs w:val="24"/>
        </w:rPr>
        <w:t xml:space="preserve"> działania, stwarza uczniom bezpieczną atmosferę oraz przestrzeń do wspólnego uczenia się oraz współpracy</w:t>
      </w:r>
      <w:r w:rsidRPr="00C66363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poprzez planowanie lekcji</w:t>
      </w:r>
      <w:r w:rsidRPr="00C66363">
        <w:rPr>
          <w:rFonts w:ascii="New times roman" w:hAnsi="New times roman"/>
          <w:sz w:val="24"/>
          <w:szCs w:val="24"/>
        </w:rPr>
        <w:t xml:space="preserve">, tak </w:t>
      </w:r>
      <w:r>
        <w:rPr>
          <w:rFonts w:ascii="New times roman" w:hAnsi="New times roman"/>
          <w:sz w:val="24"/>
          <w:szCs w:val="24"/>
        </w:rPr>
        <w:t>aby</w:t>
      </w:r>
      <w:r w:rsidRPr="00C66363">
        <w:rPr>
          <w:rFonts w:ascii="New times roman" w:hAnsi="New times roman"/>
          <w:sz w:val="24"/>
          <w:szCs w:val="24"/>
        </w:rPr>
        <w:t xml:space="preserve"> wykorzystuj</w:t>
      </w:r>
      <w:r>
        <w:rPr>
          <w:rFonts w:ascii="New times roman" w:hAnsi="New times roman"/>
          <w:sz w:val="24"/>
          <w:szCs w:val="24"/>
        </w:rPr>
        <w:t>ąc</w:t>
      </w:r>
      <w:r w:rsidRPr="00C66363">
        <w:rPr>
          <w:rFonts w:ascii="New times roman" w:hAnsi="New times roman"/>
          <w:sz w:val="24"/>
          <w:szCs w:val="24"/>
        </w:rPr>
        <w:t xml:space="preserve"> odpowiednie metody, techniki i formy pracy z uczniem</w:t>
      </w:r>
      <w:r>
        <w:rPr>
          <w:rFonts w:ascii="New times roman" w:hAnsi="New times roman"/>
          <w:sz w:val="24"/>
          <w:szCs w:val="24"/>
        </w:rPr>
        <w:t>,</w:t>
      </w:r>
      <w:r w:rsidRPr="00C66363">
        <w:rPr>
          <w:rFonts w:ascii="New times roman" w:hAnsi="New times roman"/>
          <w:sz w:val="24"/>
          <w:szCs w:val="24"/>
        </w:rPr>
        <w:t xml:space="preserve"> umożliwi</w:t>
      </w:r>
      <w:r>
        <w:rPr>
          <w:rFonts w:ascii="New times roman" w:hAnsi="New times roman"/>
          <w:sz w:val="24"/>
          <w:szCs w:val="24"/>
        </w:rPr>
        <w:t>ć</w:t>
      </w:r>
      <w:r w:rsidRPr="00C66363">
        <w:rPr>
          <w:rFonts w:ascii="New times roman" w:hAnsi="New times roman"/>
          <w:sz w:val="24"/>
          <w:szCs w:val="24"/>
        </w:rPr>
        <w:t xml:space="preserve"> rozwijanie</w:t>
      </w:r>
      <w:r>
        <w:rPr>
          <w:rFonts w:ascii="New times roman" w:hAnsi="New times roman"/>
          <w:sz w:val="24"/>
          <w:szCs w:val="24"/>
        </w:rPr>
        <w:t xml:space="preserve"> wspomnianych powyżej</w:t>
      </w:r>
      <w:r w:rsidRPr="00C66363">
        <w:rPr>
          <w:rFonts w:ascii="New times roman" w:hAnsi="New times roman"/>
          <w:sz w:val="24"/>
          <w:szCs w:val="24"/>
        </w:rPr>
        <w:t xml:space="preserve"> kompetencji</w:t>
      </w:r>
      <w:r>
        <w:rPr>
          <w:rFonts w:ascii="New times roman" w:hAnsi="New times roman"/>
          <w:sz w:val="24"/>
          <w:szCs w:val="24"/>
        </w:rPr>
        <w:t xml:space="preserve"> kluczowych. </w:t>
      </w:r>
      <w:r w:rsidRPr="00C66363">
        <w:rPr>
          <w:rFonts w:ascii="New times roman" w:hAnsi="New times roman"/>
          <w:i/>
          <w:sz w:val="24"/>
          <w:szCs w:val="24"/>
        </w:rPr>
        <w:t>Metoda stolików eksperckich</w:t>
      </w:r>
      <w:r w:rsidRPr="00C66363">
        <w:rPr>
          <w:rFonts w:ascii="New times roman" w:hAnsi="New times roman"/>
          <w:sz w:val="24"/>
          <w:szCs w:val="24"/>
        </w:rPr>
        <w:t xml:space="preserve"> to jedna z efektywnych i efektownych metod, która uczy współdziałania, organizacji pracy, odpowiedzialności za siebie i </w:t>
      </w:r>
      <w:r>
        <w:rPr>
          <w:rFonts w:ascii="New times roman" w:hAnsi="New times roman"/>
          <w:sz w:val="24"/>
          <w:szCs w:val="24"/>
        </w:rPr>
        <w:t xml:space="preserve">innych oraz kreatywnego działania. </w:t>
      </w:r>
    </w:p>
    <w:p w14:paraId="465D815F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Metoda świetnie sprawdza się w klasach, które można podzieli na grupy, tak aby każdy jej członek otrzymał swoją partię materiału do opanowania. </w:t>
      </w:r>
    </w:p>
    <w:p w14:paraId="0C38F082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Przykłady wykorzystania metody na zajęciach językowych:</w:t>
      </w:r>
    </w:p>
    <w:p w14:paraId="7F6F5A47" w14:textId="77777777" w:rsidR="005B54DA" w:rsidRDefault="005B54DA" w:rsidP="005B54DA">
      <w:pPr>
        <w:pStyle w:val="Akapitzlist"/>
        <w:numPr>
          <w:ilvl w:val="0"/>
          <w:numId w:val="13"/>
        </w:num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</w:t>
      </w:r>
      <w:r w:rsidRPr="003D3F56">
        <w:rPr>
          <w:rFonts w:ascii="New times roman" w:hAnsi="New times roman"/>
          <w:sz w:val="24"/>
          <w:szCs w:val="24"/>
        </w:rPr>
        <w:t>rzypomnieni</w:t>
      </w:r>
      <w:r>
        <w:rPr>
          <w:rFonts w:ascii="New times roman" w:hAnsi="New times roman"/>
          <w:sz w:val="24"/>
          <w:szCs w:val="24"/>
        </w:rPr>
        <w:t>e</w:t>
      </w:r>
      <w:r w:rsidRPr="003D3F56">
        <w:rPr>
          <w:rFonts w:ascii="New times roman" w:hAnsi="New times roman"/>
          <w:sz w:val="24"/>
          <w:szCs w:val="24"/>
        </w:rPr>
        <w:t xml:space="preserve"> i utrwaleni</w:t>
      </w:r>
      <w:r>
        <w:rPr>
          <w:rFonts w:ascii="New times roman" w:hAnsi="New times roman"/>
          <w:sz w:val="24"/>
          <w:szCs w:val="24"/>
        </w:rPr>
        <w:t>e</w:t>
      </w:r>
      <w:r w:rsidRPr="003D3F56">
        <w:rPr>
          <w:rFonts w:ascii="New times roman" w:hAnsi="New times roman"/>
          <w:sz w:val="24"/>
          <w:szCs w:val="24"/>
        </w:rPr>
        <w:t xml:space="preserve"> form przyszłości: czas </w:t>
      </w:r>
      <w:proofErr w:type="spellStart"/>
      <w:r w:rsidRPr="003D3F56">
        <w:rPr>
          <w:rFonts w:ascii="New times roman" w:hAnsi="New times roman"/>
          <w:sz w:val="24"/>
          <w:szCs w:val="24"/>
        </w:rPr>
        <w:t>Present</w:t>
      </w:r>
      <w:proofErr w:type="spellEnd"/>
      <w:r w:rsidRPr="003D3F56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Pr="00A711D5">
        <w:rPr>
          <w:rFonts w:ascii="New times roman" w:hAnsi="New times roman"/>
          <w:sz w:val="24"/>
          <w:szCs w:val="24"/>
        </w:rPr>
        <w:t>Continuou</w:t>
      </w:r>
      <w:r>
        <w:rPr>
          <w:rFonts w:ascii="New times roman" w:hAnsi="New times roman"/>
          <w:sz w:val="24"/>
          <w:szCs w:val="24"/>
        </w:rPr>
        <w:t>s</w:t>
      </w:r>
      <w:proofErr w:type="spellEnd"/>
      <w:r>
        <w:rPr>
          <w:rFonts w:ascii="New times roman" w:hAnsi="New times roman"/>
          <w:sz w:val="24"/>
          <w:szCs w:val="24"/>
        </w:rPr>
        <w:t xml:space="preserve"> </w:t>
      </w:r>
      <w:r w:rsidRPr="003D3F56">
        <w:rPr>
          <w:rFonts w:ascii="New times roman" w:hAnsi="New times roman"/>
          <w:sz w:val="24"/>
          <w:szCs w:val="24"/>
        </w:rPr>
        <w:t xml:space="preserve">dla przyszłości, </w:t>
      </w:r>
      <w:proofErr w:type="spellStart"/>
      <w:r w:rsidRPr="003D3F56">
        <w:rPr>
          <w:rFonts w:ascii="New times roman" w:hAnsi="New times roman"/>
          <w:sz w:val="24"/>
          <w:szCs w:val="24"/>
        </w:rPr>
        <w:t>Future</w:t>
      </w:r>
      <w:proofErr w:type="spellEnd"/>
      <w:r w:rsidRPr="003D3F56">
        <w:rPr>
          <w:rFonts w:ascii="New times roman" w:hAnsi="New times roman"/>
          <w:sz w:val="24"/>
          <w:szCs w:val="24"/>
        </w:rPr>
        <w:t xml:space="preserve"> Simple, wyrażenie </w:t>
      </w:r>
      <w:r w:rsidRPr="003D3F56">
        <w:rPr>
          <w:rFonts w:ascii="New times roman" w:hAnsi="New times roman"/>
          <w:i/>
          <w:sz w:val="24"/>
          <w:szCs w:val="24"/>
        </w:rPr>
        <w:t xml:space="preserve">be </w:t>
      </w:r>
      <w:proofErr w:type="spellStart"/>
      <w:r w:rsidRPr="003D3F56">
        <w:rPr>
          <w:rFonts w:ascii="New times roman" w:hAnsi="New times roman"/>
          <w:i/>
          <w:sz w:val="24"/>
          <w:szCs w:val="24"/>
        </w:rPr>
        <w:t>going</w:t>
      </w:r>
      <w:proofErr w:type="spellEnd"/>
      <w:r w:rsidRPr="003D3F56">
        <w:rPr>
          <w:rFonts w:ascii="New times roman" w:hAnsi="New times roman"/>
          <w:i/>
          <w:sz w:val="24"/>
          <w:szCs w:val="24"/>
        </w:rPr>
        <w:t xml:space="preserve"> to </w:t>
      </w:r>
      <w:r w:rsidRPr="003D3F56">
        <w:rPr>
          <w:rFonts w:ascii="New times roman" w:hAnsi="New times roman"/>
          <w:sz w:val="24"/>
          <w:szCs w:val="24"/>
        </w:rPr>
        <w:t xml:space="preserve">oraz czas </w:t>
      </w:r>
      <w:proofErr w:type="spellStart"/>
      <w:r w:rsidRPr="003D3F56">
        <w:rPr>
          <w:rFonts w:ascii="New times roman" w:hAnsi="New times roman"/>
          <w:sz w:val="24"/>
          <w:szCs w:val="24"/>
        </w:rPr>
        <w:t>Present</w:t>
      </w:r>
      <w:proofErr w:type="spellEnd"/>
      <w:r w:rsidRPr="003D3F56">
        <w:rPr>
          <w:rFonts w:ascii="New times roman" w:hAnsi="New times roman"/>
          <w:sz w:val="24"/>
          <w:szCs w:val="24"/>
        </w:rPr>
        <w:t xml:space="preserve"> </w:t>
      </w:r>
      <w:proofErr w:type="spellStart"/>
      <w:r w:rsidRPr="003D3F56">
        <w:rPr>
          <w:rFonts w:ascii="New times roman" w:hAnsi="New times roman"/>
          <w:sz w:val="24"/>
          <w:szCs w:val="24"/>
        </w:rPr>
        <w:t>Simlpe</w:t>
      </w:r>
      <w:proofErr w:type="spellEnd"/>
      <w:r w:rsidRPr="003D3F56">
        <w:rPr>
          <w:rFonts w:ascii="New times roman" w:hAnsi="New times roman"/>
          <w:sz w:val="24"/>
          <w:szCs w:val="24"/>
        </w:rPr>
        <w:t xml:space="preserve"> dla przyszłości </w:t>
      </w:r>
    </w:p>
    <w:p w14:paraId="6DE758B1" w14:textId="77777777" w:rsidR="005B54DA" w:rsidRDefault="005B54DA" w:rsidP="005B54DA">
      <w:pPr>
        <w:pStyle w:val="Akapitzlist"/>
        <w:numPr>
          <w:ilvl w:val="0"/>
          <w:numId w:val="13"/>
        </w:numPr>
        <w:jc w:val="both"/>
        <w:rPr>
          <w:rFonts w:ascii="New times roman" w:hAnsi="New times roman"/>
          <w:sz w:val="24"/>
          <w:szCs w:val="24"/>
        </w:rPr>
      </w:pPr>
      <w:r w:rsidRPr="003D3F56">
        <w:rPr>
          <w:rFonts w:ascii="New times roman" w:hAnsi="New times roman"/>
          <w:sz w:val="24"/>
          <w:szCs w:val="24"/>
        </w:rPr>
        <w:t>do opanowania zasad stopniowania przymiotników i przysłówków</w:t>
      </w:r>
    </w:p>
    <w:p w14:paraId="5F4264BA" w14:textId="77777777" w:rsidR="005B54DA" w:rsidRDefault="005B54DA" w:rsidP="005B54DA">
      <w:pPr>
        <w:pStyle w:val="Akapitzlist"/>
        <w:numPr>
          <w:ilvl w:val="0"/>
          <w:numId w:val="13"/>
        </w:num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analiza fragmentów tekstu pod kątem treści, słownictwa</w:t>
      </w:r>
    </w:p>
    <w:p w14:paraId="111F191A" w14:textId="77777777" w:rsidR="005B54DA" w:rsidRPr="003D3F56" w:rsidRDefault="005B54DA" w:rsidP="005B54DA">
      <w:pPr>
        <w:pStyle w:val="Akapitzlist"/>
        <w:numPr>
          <w:ilvl w:val="0"/>
          <w:numId w:val="13"/>
        </w:num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okresy warunkowe itd.</w:t>
      </w:r>
    </w:p>
    <w:p w14:paraId="7112B2A4" w14:textId="77777777" w:rsidR="005B54DA" w:rsidRDefault="002645B5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noProof/>
          <w:sz w:val="24"/>
          <w:szCs w:val="24"/>
          <w:lang w:eastAsia="pl-PL"/>
        </w:rPr>
        <w:drawing>
          <wp:inline distT="0" distB="0" distL="0" distR="0" wp14:anchorId="6DBE7DEC" wp14:editId="3FF1AB70">
            <wp:extent cx="5753100" cy="24669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2041" w14:textId="77777777" w:rsidR="002645B5" w:rsidRDefault="002645B5" w:rsidP="005B54DA">
      <w:pPr>
        <w:jc w:val="both"/>
        <w:rPr>
          <w:rFonts w:ascii="New times roman" w:hAnsi="New times roman"/>
          <w:sz w:val="24"/>
          <w:szCs w:val="24"/>
          <w:u w:val="single"/>
        </w:rPr>
      </w:pPr>
    </w:p>
    <w:p w14:paraId="6A4E665B" w14:textId="77777777" w:rsidR="005B54DA" w:rsidRPr="00A711D5" w:rsidRDefault="005B54DA" w:rsidP="005B54DA">
      <w:pPr>
        <w:jc w:val="both"/>
        <w:rPr>
          <w:rFonts w:ascii="New times roman" w:hAnsi="New times roman"/>
          <w:sz w:val="24"/>
          <w:szCs w:val="24"/>
          <w:u w:val="single"/>
        </w:rPr>
      </w:pPr>
      <w:r w:rsidRPr="00A711D5">
        <w:rPr>
          <w:rFonts w:ascii="New times roman" w:hAnsi="New times roman"/>
          <w:sz w:val="24"/>
          <w:szCs w:val="24"/>
          <w:u w:val="single"/>
        </w:rPr>
        <w:t>Etapy wykorzystania metody podczas zajęć:</w:t>
      </w:r>
    </w:p>
    <w:p w14:paraId="5CB99DEE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Etap 1. </w:t>
      </w:r>
      <w:r w:rsidRPr="006B52F6">
        <w:rPr>
          <w:rFonts w:ascii="New times roman" w:hAnsi="New times roman"/>
          <w:b/>
          <w:bCs/>
          <w:sz w:val="24"/>
          <w:szCs w:val="24"/>
        </w:rPr>
        <w:t>Grupy pierwotne</w:t>
      </w:r>
    </w:p>
    <w:p w14:paraId="57EC8A60" w14:textId="77777777" w:rsidR="00C16FE9" w:rsidRDefault="00C16FE9" w:rsidP="005B54DA">
      <w:pPr>
        <w:jc w:val="both"/>
        <w:rPr>
          <w:rFonts w:ascii="New times roman" w:hAnsi="New times roman"/>
          <w:sz w:val="24"/>
          <w:szCs w:val="24"/>
        </w:rPr>
      </w:pPr>
    </w:p>
    <w:p w14:paraId="288579B1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 pierwszym etapie dzielimy uczniów na grupy (np. czteroosobowe, trzyosobowe w </w:t>
      </w:r>
      <w:proofErr w:type="gramStart"/>
      <w:r>
        <w:rPr>
          <w:rFonts w:ascii="New times roman" w:hAnsi="New times roman"/>
          <w:sz w:val="24"/>
          <w:szCs w:val="24"/>
        </w:rPr>
        <w:t>zależności</w:t>
      </w:r>
      <w:proofErr w:type="gramEnd"/>
      <w:r>
        <w:rPr>
          <w:rFonts w:ascii="New times roman" w:hAnsi="New times roman"/>
          <w:sz w:val="24"/>
          <w:szCs w:val="24"/>
        </w:rPr>
        <w:t xml:space="preserve"> ile mamy porcji materiału do realizacji). Każdy uczeń w grupie otrzymuje inną porcję materiału.</w:t>
      </w:r>
    </w:p>
    <w:p w14:paraId="239A3599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bookmarkStart w:id="1" w:name="_Hlk35980144"/>
      <w:r>
        <w:rPr>
          <w:rFonts w:ascii="New times roman" w:hAnsi="New times roman"/>
          <w:sz w:val="24"/>
          <w:szCs w:val="24"/>
        </w:rPr>
        <w:t xml:space="preserve">1  </w:t>
      </w:r>
      <w:r w:rsidR="002E64AF">
        <w:rPr>
          <w:rFonts w:ascii="New times roman" w:hAnsi="New times roman"/>
          <w:sz w:val="24"/>
          <w:szCs w:val="24"/>
        </w:rPr>
        <w:t xml:space="preserve">  2</w:t>
      </w:r>
      <w:r>
        <w:rPr>
          <w:rFonts w:ascii="New times roman" w:hAnsi="New times roman"/>
          <w:sz w:val="24"/>
          <w:szCs w:val="24"/>
        </w:rPr>
        <w:t xml:space="preserve">                                </w:t>
      </w:r>
      <w:r w:rsidR="002E64AF">
        <w:rPr>
          <w:rFonts w:ascii="New times roman" w:hAnsi="New times roman"/>
          <w:sz w:val="24"/>
          <w:szCs w:val="24"/>
        </w:rPr>
        <w:t>1    2</w:t>
      </w:r>
      <w:r>
        <w:rPr>
          <w:rFonts w:ascii="New times roman" w:hAnsi="New times roman"/>
          <w:sz w:val="24"/>
          <w:szCs w:val="24"/>
        </w:rPr>
        <w:t xml:space="preserve">                         </w:t>
      </w:r>
      <w:r w:rsidR="002E64AF">
        <w:rPr>
          <w:rFonts w:ascii="New times roman" w:hAnsi="New times roman"/>
          <w:sz w:val="24"/>
          <w:szCs w:val="24"/>
        </w:rPr>
        <w:t>1    2</w:t>
      </w:r>
      <w:r w:rsidR="001B6E41">
        <w:rPr>
          <w:rFonts w:ascii="New times roman" w:hAnsi="New times roman"/>
          <w:sz w:val="24"/>
          <w:szCs w:val="24"/>
        </w:rPr>
        <w:t xml:space="preserve">                       1    2</w:t>
      </w:r>
    </w:p>
    <w:p w14:paraId="6E06EE32" w14:textId="77777777" w:rsidR="005B54DA" w:rsidRDefault="002E64AF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3    4 </w:t>
      </w:r>
      <w:r w:rsidR="005B54DA">
        <w:rPr>
          <w:rFonts w:ascii="New times roman" w:hAnsi="New times roman"/>
          <w:sz w:val="24"/>
          <w:szCs w:val="24"/>
        </w:rPr>
        <w:t xml:space="preserve">                               </w:t>
      </w:r>
      <w:r>
        <w:rPr>
          <w:rFonts w:ascii="New times roman" w:hAnsi="New times roman"/>
          <w:sz w:val="24"/>
          <w:szCs w:val="24"/>
        </w:rPr>
        <w:t>3    4</w:t>
      </w:r>
      <w:r w:rsidR="005B54DA">
        <w:rPr>
          <w:rFonts w:ascii="New times roman" w:hAnsi="New times roman"/>
          <w:sz w:val="24"/>
          <w:szCs w:val="24"/>
        </w:rPr>
        <w:t xml:space="preserve">                        </w:t>
      </w:r>
      <w:r>
        <w:rPr>
          <w:rFonts w:ascii="New times roman" w:hAnsi="New times roman"/>
          <w:sz w:val="24"/>
          <w:szCs w:val="24"/>
        </w:rPr>
        <w:t xml:space="preserve"> </w:t>
      </w:r>
      <w:r w:rsidR="005B54DA">
        <w:rPr>
          <w:rFonts w:ascii="New times roman" w:hAnsi="New times roman"/>
          <w:sz w:val="24"/>
          <w:szCs w:val="24"/>
        </w:rPr>
        <w:t>3</w:t>
      </w:r>
      <w:r>
        <w:rPr>
          <w:rFonts w:ascii="New times roman" w:hAnsi="New times roman"/>
          <w:sz w:val="24"/>
          <w:szCs w:val="24"/>
        </w:rPr>
        <w:t xml:space="preserve">    4</w:t>
      </w:r>
      <w:r w:rsidR="001B6E41">
        <w:rPr>
          <w:rFonts w:ascii="New times roman" w:hAnsi="New times roman"/>
          <w:sz w:val="24"/>
          <w:szCs w:val="24"/>
        </w:rPr>
        <w:t xml:space="preserve">                       3    4</w:t>
      </w:r>
    </w:p>
    <w:bookmarkEnd w:id="1"/>
    <w:p w14:paraId="1AECD62C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</w:p>
    <w:p w14:paraId="0AE11FF1" w14:textId="77777777" w:rsidR="005B54DA" w:rsidRPr="006B52F6" w:rsidRDefault="005B54DA" w:rsidP="005B54DA">
      <w:pPr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Etap 2. </w:t>
      </w:r>
      <w:r w:rsidRPr="006B52F6">
        <w:rPr>
          <w:rFonts w:ascii="New times roman" w:hAnsi="New times roman"/>
          <w:b/>
          <w:bCs/>
          <w:sz w:val="24"/>
          <w:szCs w:val="24"/>
        </w:rPr>
        <w:t>Grupy eksperc</w:t>
      </w:r>
      <w:r w:rsidR="00690280">
        <w:rPr>
          <w:rFonts w:ascii="New times roman" w:hAnsi="New times roman"/>
          <w:b/>
          <w:bCs/>
          <w:sz w:val="24"/>
          <w:szCs w:val="24"/>
        </w:rPr>
        <w:t>k</w:t>
      </w:r>
      <w:r w:rsidRPr="006B52F6">
        <w:rPr>
          <w:rFonts w:ascii="New times roman" w:hAnsi="New times roman"/>
          <w:b/>
          <w:bCs/>
          <w:sz w:val="24"/>
          <w:szCs w:val="24"/>
        </w:rPr>
        <w:t>ie</w:t>
      </w:r>
    </w:p>
    <w:p w14:paraId="79931EBD" w14:textId="77777777" w:rsidR="00C16FE9" w:rsidRDefault="00C16FE9" w:rsidP="005B54DA">
      <w:pPr>
        <w:jc w:val="both"/>
        <w:rPr>
          <w:rFonts w:ascii="New times roman" w:hAnsi="New times roman"/>
          <w:sz w:val="24"/>
          <w:szCs w:val="24"/>
        </w:rPr>
      </w:pPr>
    </w:p>
    <w:p w14:paraId="1C0F2FB9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W kolejnym etapie uczniowie poszczególnych grup, którzy mają ten sam materiał do opracowania spotykają się w jednej wspólnej grupie. </w:t>
      </w:r>
    </w:p>
    <w:p w14:paraId="0DA697D0" w14:textId="77777777" w:rsidR="005B54DA" w:rsidRPr="00C16FE9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 w:rsidRPr="00C16FE9">
        <w:rPr>
          <w:rFonts w:ascii="New times roman" w:hAnsi="New times roman"/>
          <w:sz w:val="24"/>
          <w:szCs w:val="24"/>
        </w:rPr>
        <w:t>1</w:t>
      </w:r>
      <w:r w:rsidR="001B6E41" w:rsidRPr="00C16FE9">
        <w:rPr>
          <w:rFonts w:ascii="New times roman" w:hAnsi="New times roman"/>
          <w:sz w:val="24"/>
          <w:szCs w:val="24"/>
        </w:rPr>
        <w:t xml:space="preserve">    1</w:t>
      </w:r>
      <w:r w:rsidRPr="00C16FE9">
        <w:rPr>
          <w:rFonts w:ascii="New times roman" w:hAnsi="New times roman"/>
          <w:sz w:val="24"/>
          <w:szCs w:val="24"/>
        </w:rPr>
        <w:t xml:space="preserve">                            </w:t>
      </w:r>
      <w:r w:rsidR="001B6E41" w:rsidRPr="00C16FE9">
        <w:rPr>
          <w:rFonts w:ascii="New times roman" w:hAnsi="New times roman"/>
          <w:sz w:val="24"/>
          <w:szCs w:val="24"/>
        </w:rPr>
        <w:t xml:space="preserve">    2    2</w:t>
      </w:r>
      <w:r w:rsidRPr="00C16FE9">
        <w:rPr>
          <w:rFonts w:ascii="New times roman" w:hAnsi="New times roman"/>
          <w:sz w:val="24"/>
          <w:szCs w:val="24"/>
        </w:rPr>
        <w:t xml:space="preserve">                         </w:t>
      </w:r>
      <w:r w:rsidR="001B6E41" w:rsidRPr="00C16FE9">
        <w:rPr>
          <w:rFonts w:ascii="New times roman" w:hAnsi="New times roman"/>
          <w:sz w:val="24"/>
          <w:szCs w:val="24"/>
        </w:rPr>
        <w:t>3   3</w:t>
      </w:r>
      <w:r w:rsidR="00C16FE9">
        <w:rPr>
          <w:rFonts w:ascii="New times roman" w:hAnsi="New times roman"/>
          <w:sz w:val="24"/>
          <w:szCs w:val="24"/>
        </w:rPr>
        <w:t xml:space="preserve">                          4    4</w:t>
      </w:r>
    </w:p>
    <w:p w14:paraId="4B1AC49A" w14:textId="77777777" w:rsidR="005B54DA" w:rsidRPr="00C16FE9" w:rsidRDefault="00C16FE9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1    1</w:t>
      </w:r>
      <w:r w:rsidR="005B54DA" w:rsidRPr="00C16FE9">
        <w:rPr>
          <w:rFonts w:ascii="New times roman" w:hAnsi="New times roman"/>
          <w:sz w:val="24"/>
          <w:szCs w:val="24"/>
        </w:rPr>
        <w:t xml:space="preserve">                           </w:t>
      </w:r>
      <w:r>
        <w:rPr>
          <w:rFonts w:ascii="New times roman" w:hAnsi="New times roman"/>
          <w:sz w:val="24"/>
          <w:szCs w:val="24"/>
        </w:rPr>
        <w:t xml:space="preserve">     </w:t>
      </w:r>
      <w:r w:rsidRPr="00C16FE9">
        <w:rPr>
          <w:rFonts w:ascii="New times roman" w:hAnsi="New times roman"/>
          <w:sz w:val="24"/>
          <w:szCs w:val="24"/>
        </w:rPr>
        <w:t>2    2                         3   3</w:t>
      </w:r>
      <w:r w:rsidR="005B54DA" w:rsidRPr="00C16FE9">
        <w:rPr>
          <w:rFonts w:ascii="New times roman" w:hAnsi="New times roman"/>
          <w:sz w:val="24"/>
          <w:szCs w:val="24"/>
        </w:rPr>
        <w:t xml:space="preserve">                          </w:t>
      </w:r>
      <w:r w:rsidRPr="00C16FE9">
        <w:rPr>
          <w:rFonts w:ascii="New times roman" w:hAnsi="New times roman"/>
          <w:sz w:val="24"/>
          <w:szCs w:val="24"/>
        </w:rPr>
        <w:t>4</w:t>
      </w:r>
      <w:r>
        <w:rPr>
          <w:rFonts w:ascii="New times roman" w:hAnsi="New times roman"/>
          <w:sz w:val="24"/>
          <w:szCs w:val="24"/>
        </w:rPr>
        <w:t xml:space="preserve">    4</w:t>
      </w:r>
    </w:p>
    <w:p w14:paraId="5CF53111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Uczniowie wspólnie omawiają zagadnienie i jednocześnie uczą się nawzajem. Jest to czas na wspólne wyjaśnienie wszelkich wątpliwości oraz omówienie sposobu przekazania informacji grupie pierwotnej. W efekcie zadaniem uczniów grup eksperckich jest rzetelne opanowanie materiału, tak aby skutecznie przekazać go uczniów w grupach pierwotnych.  </w:t>
      </w:r>
    </w:p>
    <w:p w14:paraId="4568534F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</w:p>
    <w:p w14:paraId="4E50DA63" w14:textId="77777777" w:rsidR="005B54DA" w:rsidRDefault="005B54DA" w:rsidP="005B54DA">
      <w:pPr>
        <w:jc w:val="both"/>
        <w:rPr>
          <w:rFonts w:ascii="New times roman" w:hAnsi="New times roman"/>
          <w:b/>
          <w:bCs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Etap 3. </w:t>
      </w:r>
      <w:r w:rsidRPr="00BE2600">
        <w:rPr>
          <w:rFonts w:ascii="New times roman" w:hAnsi="New times roman"/>
          <w:b/>
          <w:bCs/>
          <w:sz w:val="24"/>
          <w:szCs w:val="24"/>
        </w:rPr>
        <w:t>Grupy pierwotne</w:t>
      </w:r>
    </w:p>
    <w:p w14:paraId="0ED6D5E5" w14:textId="77777777" w:rsidR="00C16FE9" w:rsidRDefault="00C16FE9" w:rsidP="00C16FE9">
      <w:pPr>
        <w:jc w:val="both"/>
        <w:rPr>
          <w:rFonts w:ascii="New times roman" w:hAnsi="New times roman"/>
          <w:b/>
          <w:bCs/>
          <w:sz w:val="24"/>
          <w:szCs w:val="24"/>
        </w:rPr>
      </w:pPr>
    </w:p>
    <w:p w14:paraId="62D86212" w14:textId="77777777" w:rsidR="00C16FE9" w:rsidRDefault="00C16FE9" w:rsidP="00C16FE9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1    2                                1    2                         1    2                       1    2</w:t>
      </w:r>
    </w:p>
    <w:p w14:paraId="22372901" w14:textId="77777777" w:rsidR="00C16FE9" w:rsidRDefault="00C16FE9" w:rsidP="00C16FE9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3    4                                3    4                         3    4                       3    4</w:t>
      </w:r>
    </w:p>
    <w:p w14:paraId="392CC462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Uczniowie z grup eksperckich wracają do grup pierwotnych i przekazują informacje pozostałym członkom grupy, którzy sporządzają notatki. Zadaniem każdego ucznia grupy pierwotnej jest zebranie informacji od wszystkich członków grupy, czyli opanowanie całości materiału. Warto, aby w dalszej części lekcji nastąpiło sprawdzenie poziomu opanowania </w:t>
      </w:r>
      <w:r>
        <w:rPr>
          <w:rFonts w:ascii="New times roman" w:hAnsi="New times roman"/>
          <w:sz w:val="24"/>
          <w:szCs w:val="24"/>
        </w:rPr>
        <w:lastRenderedPageBreak/>
        <w:t xml:space="preserve">materiału poprzez np. zadawanie pytań pomiędzy grupami lub pytań sprawdzających nauczyciela. </w:t>
      </w:r>
    </w:p>
    <w:p w14:paraId="0576C636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Następnie grupy przechodzą do zadań praktycznych z wykorzystanie zdobytych i utrwalonych informacji. </w:t>
      </w:r>
    </w:p>
    <w:p w14:paraId="389EBA98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</w:p>
    <w:p w14:paraId="3C691CCE" w14:textId="77777777" w:rsidR="005B54DA" w:rsidRPr="00A711D5" w:rsidRDefault="005B54DA" w:rsidP="005B54DA">
      <w:pPr>
        <w:jc w:val="both"/>
        <w:rPr>
          <w:rFonts w:ascii="New times roman" w:hAnsi="New times roman"/>
          <w:sz w:val="24"/>
          <w:szCs w:val="24"/>
          <w:u w:val="single"/>
        </w:rPr>
      </w:pPr>
      <w:r w:rsidRPr="00A711D5">
        <w:rPr>
          <w:rFonts w:ascii="New times roman" w:hAnsi="New times roman"/>
          <w:sz w:val="24"/>
          <w:szCs w:val="24"/>
          <w:u w:val="single"/>
        </w:rPr>
        <w:t>Wnioski.</w:t>
      </w:r>
    </w:p>
    <w:p w14:paraId="2782DE88" w14:textId="77777777" w:rsidR="005B54DA" w:rsidRDefault="005B54DA" w:rsidP="005B54DA">
      <w:pPr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Metoda stolików eksperckich doskonale rozwija umiejętności kluczowe uczniów. Dzięki wykorzystaniu tej metody uczniowie nie tylko zdobywają nowe informacje i utrwalają je, ale również uczą się odpowiedzialności za siebie i innych </w:t>
      </w:r>
      <w:r w:rsidRPr="00F34688">
        <w:rPr>
          <w:rFonts w:ascii="New times roman" w:hAnsi="New times roman"/>
          <w:sz w:val="24"/>
          <w:szCs w:val="24"/>
        </w:rPr>
        <w:t>(przekazanie informacji grupie)</w:t>
      </w:r>
      <w:r>
        <w:rPr>
          <w:rFonts w:ascii="New times roman" w:hAnsi="New times roman"/>
          <w:sz w:val="24"/>
          <w:szCs w:val="24"/>
        </w:rPr>
        <w:t xml:space="preserve">, współdziałania w grupie, umiejętności rozwiazywanie problemów. Co więcej, ucząc innych, uczą samych siebie co świetnie obrazuje poniższy stożek zapamiętywania </w:t>
      </w:r>
      <w:proofErr w:type="spellStart"/>
      <w:r>
        <w:rPr>
          <w:rFonts w:ascii="New times roman" w:hAnsi="New times roman"/>
          <w:sz w:val="24"/>
          <w:szCs w:val="24"/>
        </w:rPr>
        <w:t>Dale’a</w:t>
      </w:r>
      <w:proofErr w:type="spellEnd"/>
      <w:r>
        <w:rPr>
          <w:rFonts w:ascii="New times roman" w:hAnsi="New times roman"/>
          <w:sz w:val="24"/>
          <w:szCs w:val="24"/>
        </w:rPr>
        <w:t>.</w:t>
      </w:r>
    </w:p>
    <w:p w14:paraId="629FDD1F" w14:textId="77777777" w:rsidR="007A47FC" w:rsidRDefault="007A47FC" w:rsidP="006416B0">
      <w:pPr>
        <w:pStyle w:val="Bezodstpw"/>
        <w:jc w:val="both"/>
        <w:rPr>
          <w:sz w:val="28"/>
          <w:szCs w:val="28"/>
        </w:rPr>
      </w:pPr>
    </w:p>
    <w:p w14:paraId="29F2E6AC" w14:textId="77777777" w:rsidR="007A47FC" w:rsidRDefault="007A47FC" w:rsidP="006416B0">
      <w:pPr>
        <w:pStyle w:val="Bezodstpw"/>
        <w:jc w:val="both"/>
        <w:rPr>
          <w:sz w:val="28"/>
          <w:szCs w:val="28"/>
        </w:rPr>
      </w:pPr>
    </w:p>
    <w:p w14:paraId="66882A5A" w14:textId="77777777" w:rsidR="007A47FC" w:rsidRDefault="007A47FC" w:rsidP="006416B0">
      <w:pPr>
        <w:pStyle w:val="Bezodstpw"/>
        <w:jc w:val="both"/>
        <w:rPr>
          <w:sz w:val="28"/>
          <w:szCs w:val="28"/>
        </w:rPr>
      </w:pPr>
    </w:p>
    <w:p w14:paraId="10CD9EAF" w14:textId="77777777" w:rsidR="007A47FC" w:rsidRDefault="007A47FC" w:rsidP="00085551">
      <w:pPr>
        <w:rPr>
          <w:sz w:val="28"/>
          <w:szCs w:val="28"/>
        </w:rPr>
      </w:pPr>
    </w:p>
    <w:p w14:paraId="3B4D46D6" w14:textId="77777777" w:rsidR="005B54DA" w:rsidRDefault="005B54DA" w:rsidP="005B54D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354AC653" wp14:editId="10A72171">
            <wp:extent cx="3804285" cy="2786380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A3607A" w14:textId="77777777" w:rsidR="00085551" w:rsidRDefault="00085551" w:rsidP="00085551">
      <w:pPr>
        <w:rPr>
          <w:rFonts w:ascii="Times New Roman" w:hAnsi="Times New Roman" w:cs="Times New Roman"/>
          <w:sz w:val="24"/>
          <w:szCs w:val="24"/>
        </w:rPr>
      </w:pPr>
    </w:p>
    <w:p w14:paraId="7CB8EEE6" w14:textId="77777777" w:rsidR="0060348F" w:rsidRDefault="00085551" w:rsidP="00603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85551">
        <w:rPr>
          <w:rFonts w:ascii="Times New Roman" w:hAnsi="Times New Roman" w:cs="Times New Roman"/>
          <w:sz w:val="24"/>
          <w:szCs w:val="24"/>
        </w:rPr>
        <w:t xml:space="preserve">pracowała: </w:t>
      </w:r>
      <w:proofErr w:type="gramStart"/>
      <w:r w:rsidRPr="00085551">
        <w:rPr>
          <w:rFonts w:ascii="Times New Roman" w:hAnsi="Times New Roman" w:cs="Times New Roman"/>
          <w:sz w:val="24"/>
          <w:szCs w:val="24"/>
        </w:rPr>
        <w:t xml:space="preserve">Katarzyna </w:t>
      </w:r>
      <w:r w:rsidR="004F7E74" w:rsidRPr="00085551">
        <w:rPr>
          <w:rFonts w:ascii="Times New Roman" w:hAnsi="Times New Roman" w:cs="Times New Roman"/>
          <w:sz w:val="24"/>
          <w:szCs w:val="24"/>
        </w:rPr>
        <w:t xml:space="preserve"> </w:t>
      </w:r>
      <w:r w:rsidRPr="00085551">
        <w:rPr>
          <w:rFonts w:ascii="Times New Roman" w:hAnsi="Times New Roman" w:cs="Times New Roman"/>
          <w:sz w:val="24"/>
          <w:szCs w:val="24"/>
        </w:rPr>
        <w:t>Mielcarz</w:t>
      </w:r>
      <w:proofErr w:type="gramEnd"/>
      <w:r w:rsidR="004F7E74" w:rsidRPr="000855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B1F1CD" w14:textId="77777777" w:rsidR="00690280" w:rsidRDefault="00690280" w:rsidP="00603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metodyczny nauczycieli języka angielskiego</w:t>
      </w:r>
    </w:p>
    <w:p w14:paraId="0E96363E" w14:textId="77777777" w:rsidR="00690280" w:rsidRDefault="00D64489" w:rsidP="006034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0280" w:rsidRPr="00A81F10">
          <w:rPr>
            <w:rStyle w:val="Hipercze"/>
            <w:rFonts w:ascii="Times New Roman" w:hAnsi="Times New Roman" w:cs="Times New Roman"/>
            <w:sz w:val="24"/>
            <w:szCs w:val="24"/>
          </w:rPr>
          <w:t>doradca.mielcarz@odnpoznan.pl</w:t>
        </w:r>
      </w:hyperlink>
    </w:p>
    <w:p w14:paraId="33ABAA29" w14:textId="77777777" w:rsidR="0016741E" w:rsidRPr="00085551" w:rsidRDefault="004F7E74" w:rsidP="00085551">
      <w:pPr>
        <w:rPr>
          <w:rFonts w:ascii="Times New Roman" w:hAnsi="Times New Roman" w:cs="Times New Roman"/>
          <w:sz w:val="24"/>
          <w:szCs w:val="24"/>
        </w:rPr>
      </w:pPr>
      <w:r w:rsidRPr="00085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6741E" w:rsidRPr="000855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4D11" w14:textId="77777777" w:rsidR="00D64489" w:rsidRDefault="00D64489" w:rsidP="00867CFD">
      <w:pPr>
        <w:spacing w:after="0" w:line="240" w:lineRule="auto"/>
      </w:pPr>
      <w:r>
        <w:separator/>
      </w:r>
    </w:p>
  </w:endnote>
  <w:endnote w:type="continuationSeparator" w:id="0">
    <w:p w14:paraId="2EF070A8" w14:textId="77777777" w:rsidR="00D64489" w:rsidRDefault="00D64489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3C44" w14:textId="77777777"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2C4B6" wp14:editId="1B01219B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7BF20" w14:textId="77777777" w:rsidR="00867CFD" w:rsidRPr="00786036" w:rsidRDefault="00867CFD" w:rsidP="00867CFD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</w:t>
                          </w:r>
                          <w:r w:rsidR="008A3472">
                            <w:rPr>
                              <w:color w:val="FFFFFF"/>
                              <w:spacing w:val="60"/>
                            </w:rPr>
                            <w:t>metodycznych – ODN Poznań - 2</w:t>
                          </w:r>
                          <w:r w:rsidR="004F7E74">
                            <w:rPr>
                              <w:color w:val="FFFFFF"/>
                              <w:spacing w:val="60"/>
                            </w:rPr>
                            <w:t>020</w:t>
                          </w:r>
                        </w:p>
                        <w:p w14:paraId="401C14C1" w14:textId="77777777"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2C4B6"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" fillcolor="#953735" stroked="f" strokecolor="#943634 [2405]">
              <v:textbox>
                <w:txbxContent>
                  <w:p w14:paraId="6D67BF20" w14:textId="77777777" w:rsidR="00867CFD" w:rsidRPr="00786036" w:rsidRDefault="00867CFD" w:rsidP="00867CFD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</w:t>
                    </w:r>
                    <w:r w:rsidR="008A3472">
                      <w:rPr>
                        <w:color w:val="FFFFFF"/>
                        <w:spacing w:val="60"/>
                      </w:rPr>
                      <w:t>metodycznych – ODN Poznań - 2</w:t>
                    </w:r>
                    <w:r w:rsidR="004F7E74">
                      <w:rPr>
                        <w:color w:val="FFFFFF"/>
                        <w:spacing w:val="60"/>
                      </w:rPr>
                      <w:t>020</w:t>
                    </w:r>
                  </w:p>
                  <w:p w14:paraId="401C14C1" w14:textId="77777777"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30696" wp14:editId="78D062B5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EC340" w14:textId="77777777"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60348F" w:rsidRPr="0060348F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30696"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" fillcolor="#953735" stroked="f">
              <v:textbox>
                <w:txbxContent>
                  <w:p w14:paraId="26FEC340" w14:textId="77777777"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60348F" w:rsidRPr="0060348F">
                      <w:rPr>
                        <w:noProof/>
                        <w:color w:val="FFFFFF"/>
                      </w:rPr>
                      <w:t>1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46BEDFC2" w14:textId="77777777" w:rsidR="00867CFD" w:rsidRDefault="00867CFD" w:rsidP="00867CFD">
    <w:pPr>
      <w:pStyle w:val="Stopka"/>
    </w:pPr>
  </w:p>
  <w:p w14:paraId="239AF46A" w14:textId="77777777" w:rsidR="00867CFD" w:rsidRDefault="0086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E5FC" w14:textId="77777777" w:rsidR="00D64489" w:rsidRDefault="00D64489" w:rsidP="00867CFD">
      <w:pPr>
        <w:spacing w:after="0" w:line="240" w:lineRule="auto"/>
      </w:pPr>
      <w:r>
        <w:separator/>
      </w:r>
    </w:p>
  </w:footnote>
  <w:footnote w:type="continuationSeparator" w:id="0">
    <w:p w14:paraId="55881F6E" w14:textId="77777777" w:rsidR="00D64489" w:rsidRDefault="00D64489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A32D" w14:textId="77777777"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7F337DF7" wp14:editId="75747BEA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BB4AA" w14:textId="77777777" w:rsidR="00867CFD" w:rsidRDefault="0086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107"/>
    <w:multiLevelType w:val="hybridMultilevel"/>
    <w:tmpl w:val="A3BE3C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B47797"/>
    <w:multiLevelType w:val="hybridMultilevel"/>
    <w:tmpl w:val="83E67D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7C1C"/>
    <w:multiLevelType w:val="hybridMultilevel"/>
    <w:tmpl w:val="ECFE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5B3"/>
    <w:multiLevelType w:val="hybridMultilevel"/>
    <w:tmpl w:val="BA40CEF0"/>
    <w:lvl w:ilvl="0" w:tplc="935E02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F1406"/>
    <w:multiLevelType w:val="hybridMultilevel"/>
    <w:tmpl w:val="93D845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47"/>
    <w:multiLevelType w:val="hybridMultilevel"/>
    <w:tmpl w:val="63DC49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3B1A"/>
    <w:multiLevelType w:val="hybridMultilevel"/>
    <w:tmpl w:val="1CB6D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31BC6"/>
    <w:multiLevelType w:val="hybridMultilevel"/>
    <w:tmpl w:val="83FE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7BD8"/>
    <w:multiLevelType w:val="hybridMultilevel"/>
    <w:tmpl w:val="34F8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86EA0"/>
    <w:multiLevelType w:val="hybridMultilevel"/>
    <w:tmpl w:val="C82855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64E1"/>
    <w:multiLevelType w:val="hybridMultilevel"/>
    <w:tmpl w:val="BCEE7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6143F"/>
    <w:multiLevelType w:val="hybridMultilevel"/>
    <w:tmpl w:val="E854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A7363"/>
    <w:multiLevelType w:val="hybridMultilevel"/>
    <w:tmpl w:val="E14CA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CFD"/>
    <w:rsid w:val="00085551"/>
    <w:rsid w:val="000A5FCC"/>
    <w:rsid w:val="000C04C7"/>
    <w:rsid w:val="000F094E"/>
    <w:rsid w:val="00107A49"/>
    <w:rsid w:val="00132BEA"/>
    <w:rsid w:val="00147BE8"/>
    <w:rsid w:val="0016741E"/>
    <w:rsid w:val="00167B72"/>
    <w:rsid w:val="001B6E41"/>
    <w:rsid w:val="001F14A0"/>
    <w:rsid w:val="00252814"/>
    <w:rsid w:val="002645B5"/>
    <w:rsid w:val="002E64AF"/>
    <w:rsid w:val="003314A7"/>
    <w:rsid w:val="003701AE"/>
    <w:rsid w:val="003C0ED2"/>
    <w:rsid w:val="00446474"/>
    <w:rsid w:val="004F0F37"/>
    <w:rsid w:val="004F7E74"/>
    <w:rsid w:val="00557E3F"/>
    <w:rsid w:val="00590BF5"/>
    <w:rsid w:val="005B2798"/>
    <w:rsid w:val="005B2C3F"/>
    <w:rsid w:val="005B54DA"/>
    <w:rsid w:val="0060348F"/>
    <w:rsid w:val="006416B0"/>
    <w:rsid w:val="00653D35"/>
    <w:rsid w:val="00690280"/>
    <w:rsid w:val="006926BC"/>
    <w:rsid w:val="00692B61"/>
    <w:rsid w:val="006D1897"/>
    <w:rsid w:val="00726A3D"/>
    <w:rsid w:val="007A47FC"/>
    <w:rsid w:val="007D5780"/>
    <w:rsid w:val="00867CFD"/>
    <w:rsid w:val="00894E0D"/>
    <w:rsid w:val="008A3472"/>
    <w:rsid w:val="00916333"/>
    <w:rsid w:val="009610F6"/>
    <w:rsid w:val="0097668A"/>
    <w:rsid w:val="009E5A97"/>
    <w:rsid w:val="00A36511"/>
    <w:rsid w:val="00A65CC3"/>
    <w:rsid w:val="00A851F6"/>
    <w:rsid w:val="00AA377F"/>
    <w:rsid w:val="00AD0049"/>
    <w:rsid w:val="00B42589"/>
    <w:rsid w:val="00BC6D53"/>
    <w:rsid w:val="00BF6B0F"/>
    <w:rsid w:val="00C16FE9"/>
    <w:rsid w:val="00CF641E"/>
    <w:rsid w:val="00D02A9F"/>
    <w:rsid w:val="00D64489"/>
    <w:rsid w:val="00D828BF"/>
    <w:rsid w:val="00DA3760"/>
    <w:rsid w:val="00DE66EB"/>
    <w:rsid w:val="00E17A45"/>
    <w:rsid w:val="00F15FE3"/>
    <w:rsid w:val="00F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4E82F"/>
  <w15:docId w15:val="{E1DE7694-F908-403E-8E6D-1E0B8722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74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37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oradca.mielcarz@odnpozn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Użytkownik systemu Windows</cp:lastModifiedBy>
  <cp:revision>3</cp:revision>
  <cp:lastPrinted>2018-05-08T20:26:00Z</cp:lastPrinted>
  <dcterms:created xsi:type="dcterms:W3CDTF">2020-03-27T11:45:00Z</dcterms:created>
  <dcterms:modified xsi:type="dcterms:W3CDTF">2020-03-27T18:22:00Z</dcterms:modified>
</cp:coreProperties>
</file>